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9EAC0" w14:textId="77777777" w:rsidR="00A06072" w:rsidRPr="001B295B" w:rsidRDefault="00A06072">
      <w:pPr>
        <w:pStyle w:val="GvdeMetni"/>
        <w:spacing w:before="2"/>
        <w:rPr>
          <w:sz w:val="14"/>
          <w:lang w:val="tr-TR"/>
        </w:rPr>
      </w:pPr>
    </w:p>
    <w:p w14:paraId="1C7F90CF" w14:textId="62ECF23D" w:rsidR="00A06072" w:rsidRDefault="00A06072">
      <w:pPr>
        <w:pStyle w:val="GvdeMetni"/>
        <w:spacing w:before="3"/>
        <w:rPr>
          <w:sz w:val="11"/>
          <w:lang w:val="tr-TR"/>
        </w:rPr>
      </w:pPr>
    </w:p>
    <w:p w14:paraId="371603B9" w14:textId="6299A9D2" w:rsidR="00F2390E" w:rsidRDefault="00F2390E">
      <w:pPr>
        <w:pStyle w:val="GvdeMetni"/>
        <w:spacing w:before="3"/>
        <w:rPr>
          <w:sz w:val="11"/>
          <w:lang w:val="tr-TR"/>
        </w:rPr>
      </w:pPr>
    </w:p>
    <w:p w14:paraId="3C14C06B" w14:textId="0326AEA1" w:rsidR="00F2390E" w:rsidRDefault="00F2390E">
      <w:pPr>
        <w:pStyle w:val="GvdeMetni"/>
        <w:spacing w:before="3"/>
        <w:rPr>
          <w:sz w:val="11"/>
          <w:lang w:val="tr-TR"/>
        </w:rPr>
      </w:pPr>
    </w:p>
    <w:p w14:paraId="198D33F3" w14:textId="0BE634D6" w:rsidR="00F2390E" w:rsidRPr="001B295B" w:rsidRDefault="00F2390E">
      <w:pPr>
        <w:pStyle w:val="GvdeMetni"/>
        <w:spacing w:before="3"/>
        <w:rPr>
          <w:sz w:val="11"/>
          <w:lang w:val="tr-TR"/>
        </w:rPr>
      </w:pPr>
    </w:p>
    <w:p w14:paraId="20C551DD" w14:textId="548ADB74" w:rsidR="00E467FD" w:rsidRDefault="00E467FD">
      <w:pPr>
        <w:rPr>
          <w:sz w:val="11"/>
          <w:lang w:val="tr-TR"/>
        </w:rPr>
      </w:pPr>
    </w:p>
    <w:tbl>
      <w:tblPr>
        <w:tblStyle w:val="TabloKlavuzu"/>
        <w:tblW w:w="0" w:type="auto"/>
        <w:tblLook w:val="04A0" w:firstRow="1" w:lastRow="0" w:firstColumn="1" w:lastColumn="0" w:noHBand="0" w:noVBand="1"/>
      </w:tblPr>
      <w:tblGrid>
        <w:gridCol w:w="790"/>
        <w:gridCol w:w="4042"/>
        <w:gridCol w:w="5086"/>
        <w:gridCol w:w="2411"/>
        <w:gridCol w:w="2921"/>
      </w:tblGrid>
      <w:tr w:rsidR="002E191F" w14:paraId="0A8FE31B" w14:textId="77777777" w:rsidTr="007F5E65">
        <w:trPr>
          <w:trHeight w:val="1034"/>
        </w:trPr>
        <w:tc>
          <w:tcPr>
            <w:tcW w:w="790" w:type="dxa"/>
          </w:tcPr>
          <w:p w14:paraId="5612272D" w14:textId="76EDDBEA" w:rsidR="002E191F" w:rsidRPr="002E191F" w:rsidRDefault="002E191F" w:rsidP="002E191F">
            <w:pPr>
              <w:tabs>
                <w:tab w:val="left" w:pos="885"/>
              </w:tabs>
              <w:jc w:val="center"/>
              <w:rPr>
                <w:b/>
                <w:sz w:val="24"/>
              </w:rPr>
            </w:pPr>
            <w:r>
              <w:rPr>
                <w:b/>
                <w:sz w:val="24"/>
              </w:rPr>
              <w:t>SIRA NO</w:t>
            </w:r>
          </w:p>
        </w:tc>
        <w:tc>
          <w:tcPr>
            <w:tcW w:w="4042" w:type="dxa"/>
            <w:vAlign w:val="center"/>
          </w:tcPr>
          <w:p w14:paraId="735BA0ED" w14:textId="77777777" w:rsidR="002E191F" w:rsidRDefault="002E191F" w:rsidP="002E191F">
            <w:pPr>
              <w:tabs>
                <w:tab w:val="left" w:pos="885"/>
              </w:tabs>
              <w:jc w:val="center"/>
              <w:rPr>
                <w:b/>
                <w:sz w:val="24"/>
              </w:rPr>
            </w:pPr>
            <w:r w:rsidRPr="002E191F">
              <w:rPr>
                <w:b/>
                <w:sz w:val="24"/>
              </w:rPr>
              <w:t>HEDEFLER</w:t>
            </w:r>
          </w:p>
          <w:p w14:paraId="4722E743" w14:textId="3A0CC9CB" w:rsidR="007F5E65" w:rsidRPr="002E191F" w:rsidRDefault="007F5E65" w:rsidP="002E191F">
            <w:pPr>
              <w:tabs>
                <w:tab w:val="left" w:pos="885"/>
              </w:tabs>
              <w:jc w:val="center"/>
              <w:rPr>
                <w:b/>
                <w:sz w:val="24"/>
              </w:rPr>
            </w:pPr>
            <w:r w:rsidRPr="007F5E65">
              <w:rPr>
                <w:b/>
                <w:color w:val="FF0000"/>
                <w:sz w:val="20"/>
              </w:rPr>
              <w:t>(ÖLÇÜLEBİLİR OLMALIDIR)</w:t>
            </w:r>
          </w:p>
        </w:tc>
        <w:tc>
          <w:tcPr>
            <w:tcW w:w="5086" w:type="dxa"/>
            <w:vAlign w:val="center"/>
          </w:tcPr>
          <w:p w14:paraId="140ED4DE" w14:textId="2035D57C" w:rsidR="002E191F" w:rsidRPr="002E191F" w:rsidRDefault="002E191F" w:rsidP="002E191F">
            <w:pPr>
              <w:tabs>
                <w:tab w:val="left" w:pos="885"/>
              </w:tabs>
              <w:jc w:val="center"/>
              <w:rPr>
                <w:b/>
                <w:sz w:val="24"/>
              </w:rPr>
            </w:pPr>
            <w:r>
              <w:rPr>
                <w:b/>
                <w:sz w:val="24"/>
              </w:rPr>
              <w:t>HEDEFE ULAŞMAK İÇİN YAPILMASI PLANLANANLAR</w:t>
            </w:r>
          </w:p>
        </w:tc>
        <w:tc>
          <w:tcPr>
            <w:tcW w:w="2411" w:type="dxa"/>
            <w:vAlign w:val="center"/>
          </w:tcPr>
          <w:p w14:paraId="18090E8F" w14:textId="0DB06667" w:rsidR="002E191F" w:rsidRPr="002E191F" w:rsidRDefault="002E191F" w:rsidP="002E191F">
            <w:pPr>
              <w:tabs>
                <w:tab w:val="left" w:pos="885"/>
              </w:tabs>
              <w:jc w:val="center"/>
              <w:rPr>
                <w:b/>
                <w:sz w:val="24"/>
              </w:rPr>
            </w:pPr>
            <w:r w:rsidRPr="002E191F">
              <w:rPr>
                <w:b/>
                <w:sz w:val="24"/>
              </w:rPr>
              <w:t>SONUÇLAR</w:t>
            </w:r>
          </w:p>
        </w:tc>
        <w:tc>
          <w:tcPr>
            <w:tcW w:w="2921" w:type="dxa"/>
            <w:vAlign w:val="center"/>
          </w:tcPr>
          <w:p w14:paraId="2E80497C" w14:textId="38625E07" w:rsidR="002E191F" w:rsidRPr="002E191F" w:rsidRDefault="002E191F" w:rsidP="002E191F">
            <w:pPr>
              <w:tabs>
                <w:tab w:val="left" w:pos="885"/>
              </w:tabs>
              <w:jc w:val="center"/>
              <w:rPr>
                <w:b/>
                <w:sz w:val="24"/>
              </w:rPr>
            </w:pPr>
            <w:r w:rsidRPr="002E191F">
              <w:rPr>
                <w:b/>
                <w:sz w:val="24"/>
              </w:rPr>
              <w:t>AÇIKLAMA</w:t>
            </w:r>
          </w:p>
        </w:tc>
      </w:tr>
      <w:tr w:rsidR="002E191F" w14:paraId="141E4D5F" w14:textId="77777777" w:rsidTr="007F5E65">
        <w:trPr>
          <w:trHeight w:val="1034"/>
        </w:trPr>
        <w:tc>
          <w:tcPr>
            <w:tcW w:w="790" w:type="dxa"/>
            <w:vAlign w:val="center"/>
          </w:tcPr>
          <w:p w14:paraId="6DD0B9FA" w14:textId="1E713834" w:rsidR="002E191F" w:rsidRPr="002E191F" w:rsidRDefault="002E191F" w:rsidP="002E191F">
            <w:pPr>
              <w:tabs>
                <w:tab w:val="left" w:pos="885"/>
              </w:tabs>
              <w:jc w:val="center"/>
              <w:rPr>
                <w:sz w:val="24"/>
              </w:rPr>
            </w:pPr>
            <w:r>
              <w:rPr>
                <w:sz w:val="24"/>
              </w:rPr>
              <w:t>1</w:t>
            </w:r>
          </w:p>
        </w:tc>
        <w:tc>
          <w:tcPr>
            <w:tcW w:w="4042" w:type="dxa"/>
          </w:tcPr>
          <w:p w14:paraId="4DD3448A" w14:textId="7E3023AD" w:rsidR="002E191F" w:rsidRPr="002E191F" w:rsidRDefault="00A14B0A" w:rsidP="002E191F">
            <w:pPr>
              <w:tabs>
                <w:tab w:val="left" w:pos="885"/>
              </w:tabs>
              <w:jc w:val="center"/>
              <w:rPr>
                <w:sz w:val="24"/>
              </w:rPr>
            </w:pPr>
            <w:r>
              <w:t>Akademik ve idari hizmet kalitesini arttırmak</w:t>
            </w:r>
          </w:p>
        </w:tc>
        <w:tc>
          <w:tcPr>
            <w:tcW w:w="5086" w:type="dxa"/>
            <w:vAlign w:val="center"/>
          </w:tcPr>
          <w:p w14:paraId="4D083A1B" w14:textId="5FEB4CF5" w:rsidR="002E191F" w:rsidRPr="002E191F" w:rsidRDefault="00A14B0A" w:rsidP="002E191F">
            <w:pPr>
              <w:tabs>
                <w:tab w:val="left" w:pos="885"/>
              </w:tabs>
              <w:jc w:val="center"/>
              <w:rPr>
                <w:sz w:val="24"/>
              </w:rPr>
            </w:pPr>
            <w:r>
              <w:t>Mali bakımdan Enstitü bütçesi güçlendirilerek Ana Bilim Dallarında yapılacak araştırmalar için alet, laboratuvar malzemeleri, kitap, dergi ve benzeri malzemelerin temini ile Yüksek Lisans ve Doktora tezleriyle ilgili projelere belirli oranlarda maddi katkıda bulunabilen bir kuruluş haline getirilmesi, Personel memnuniyetinin artırılması, ihtiyaç duyulan miktarda idari personel temin edilmesi.</w:t>
            </w:r>
          </w:p>
        </w:tc>
        <w:tc>
          <w:tcPr>
            <w:tcW w:w="2411" w:type="dxa"/>
            <w:vAlign w:val="center"/>
          </w:tcPr>
          <w:p w14:paraId="4FA9F998" w14:textId="272303E8" w:rsidR="002E191F" w:rsidRPr="002E191F" w:rsidRDefault="00A14B0A" w:rsidP="002E191F">
            <w:pPr>
              <w:tabs>
                <w:tab w:val="left" w:pos="885"/>
              </w:tabs>
              <w:jc w:val="center"/>
              <w:rPr>
                <w:sz w:val="24"/>
              </w:rPr>
            </w:pPr>
            <w:r>
              <w:t>Hedeflere %70 uygunluk</w:t>
            </w:r>
          </w:p>
        </w:tc>
        <w:tc>
          <w:tcPr>
            <w:tcW w:w="2921" w:type="dxa"/>
            <w:vAlign w:val="center"/>
          </w:tcPr>
          <w:p w14:paraId="46D9299D" w14:textId="64FE49F0" w:rsidR="002E191F" w:rsidRPr="002E191F" w:rsidRDefault="00A14B0A" w:rsidP="00A14B0A">
            <w:pPr>
              <w:tabs>
                <w:tab w:val="left" w:pos="885"/>
              </w:tabs>
              <w:jc w:val="center"/>
              <w:rPr>
                <w:sz w:val="24"/>
              </w:rPr>
            </w:pPr>
            <w:r>
              <w:t>Enstitümüz kalite çalışmalarına başlamış olup gelecekte talep edilecek donanım öngörüsünü genç ve dinamik olan kadrosuyla harmanlayarak uluslararası standartlarda bilgi üretmeyi ve bu bilgiyi, genç bilim insanlarını yetiştirme amaçlı eğitim-öğretim faaliyetine ve hizmetine dönüştürmeyi görev edinmektedir.</w:t>
            </w:r>
          </w:p>
        </w:tc>
      </w:tr>
      <w:tr w:rsidR="002E191F" w14:paraId="7DFC9B78" w14:textId="77777777" w:rsidTr="007F5E65">
        <w:trPr>
          <w:trHeight w:val="1034"/>
        </w:trPr>
        <w:tc>
          <w:tcPr>
            <w:tcW w:w="790" w:type="dxa"/>
            <w:vAlign w:val="center"/>
          </w:tcPr>
          <w:p w14:paraId="51D3DBE4" w14:textId="266DB092" w:rsidR="002E191F" w:rsidRPr="002E191F" w:rsidRDefault="002E191F" w:rsidP="002E191F">
            <w:pPr>
              <w:tabs>
                <w:tab w:val="left" w:pos="885"/>
              </w:tabs>
              <w:jc w:val="center"/>
              <w:rPr>
                <w:sz w:val="24"/>
              </w:rPr>
            </w:pPr>
            <w:r>
              <w:rPr>
                <w:sz w:val="24"/>
              </w:rPr>
              <w:t>2</w:t>
            </w:r>
          </w:p>
        </w:tc>
        <w:tc>
          <w:tcPr>
            <w:tcW w:w="4042" w:type="dxa"/>
          </w:tcPr>
          <w:p w14:paraId="43A36CEB" w14:textId="7696AEAE" w:rsidR="002E191F" w:rsidRPr="002E191F" w:rsidRDefault="00A14B0A" w:rsidP="002E191F">
            <w:pPr>
              <w:tabs>
                <w:tab w:val="left" w:pos="885"/>
              </w:tabs>
              <w:jc w:val="center"/>
              <w:rPr>
                <w:sz w:val="24"/>
              </w:rPr>
            </w:pPr>
            <w:r>
              <w:t>Öğrenci sayısının artırılması ve eğitimin kalitesinin yükseltilmesi</w:t>
            </w:r>
          </w:p>
        </w:tc>
        <w:tc>
          <w:tcPr>
            <w:tcW w:w="5086" w:type="dxa"/>
            <w:vAlign w:val="center"/>
          </w:tcPr>
          <w:p w14:paraId="698AE71D" w14:textId="6382CCA3" w:rsidR="002E191F" w:rsidRPr="002E191F" w:rsidRDefault="00A14B0A" w:rsidP="002E191F">
            <w:pPr>
              <w:tabs>
                <w:tab w:val="left" w:pos="885"/>
              </w:tabs>
              <w:jc w:val="center"/>
              <w:rPr>
                <w:sz w:val="24"/>
              </w:rPr>
            </w:pPr>
            <w:r>
              <w:t xml:space="preserve">Lisansüstü programların ders içeriklerinin çağdaş bilimsel gelişmeler çerçevesinde güncellenmesi, güncel ve ihtiyaçları karşılamaya yönelik lisansüstü </w:t>
            </w:r>
            <w:proofErr w:type="spellStart"/>
            <w:r>
              <w:t>disipliner</w:t>
            </w:r>
            <w:proofErr w:type="spellEnd"/>
            <w:r>
              <w:t xml:space="preserve"> veya </w:t>
            </w:r>
            <w:proofErr w:type="spellStart"/>
            <w:r>
              <w:t>disiplinlerarası</w:t>
            </w:r>
            <w:proofErr w:type="spellEnd"/>
            <w:r>
              <w:t xml:space="preserve"> yeni programların açılması, tez, bilimsel yayın ve proje çalışmalarının kalitesinin arttırılması, lisansüstü tez çalışmalarının BAP tarafından desteklenmesi.</w:t>
            </w:r>
          </w:p>
        </w:tc>
        <w:tc>
          <w:tcPr>
            <w:tcW w:w="2411" w:type="dxa"/>
            <w:vAlign w:val="center"/>
          </w:tcPr>
          <w:p w14:paraId="10D126D1" w14:textId="0E59EC4A" w:rsidR="002E191F" w:rsidRPr="002E191F" w:rsidRDefault="00A14B0A" w:rsidP="00A14B0A">
            <w:pPr>
              <w:tabs>
                <w:tab w:val="left" w:pos="885"/>
              </w:tabs>
              <w:jc w:val="center"/>
              <w:rPr>
                <w:sz w:val="24"/>
              </w:rPr>
            </w:pPr>
            <w:r>
              <w:t>Hedeflere %</w:t>
            </w:r>
            <w:r>
              <w:t>100</w:t>
            </w:r>
            <w:r>
              <w:t xml:space="preserve"> uygunluk</w:t>
            </w:r>
          </w:p>
        </w:tc>
        <w:tc>
          <w:tcPr>
            <w:tcW w:w="2921" w:type="dxa"/>
            <w:vAlign w:val="center"/>
          </w:tcPr>
          <w:p w14:paraId="42CAED40" w14:textId="3506FC7C" w:rsidR="002E191F" w:rsidRPr="002E191F" w:rsidRDefault="00A14B0A" w:rsidP="00A14B0A">
            <w:pPr>
              <w:tabs>
                <w:tab w:val="left" w:pos="885"/>
              </w:tabs>
              <w:jc w:val="center"/>
              <w:rPr>
                <w:sz w:val="24"/>
              </w:rPr>
            </w:pPr>
            <w:r>
              <w:t>Yeni programlarımız</w:t>
            </w:r>
            <w:r>
              <w:t xml:space="preserve"> açıldı ve ders içerikleri güncellendi. Enstitümüze başvuru, kayıt, ders aşaması, tez aşaması, tez savunması ve teslimi ve mezuniyeti aşamalarıyla ilişkili tüm resmi işlemler yürütülmektedir</w:t>
            </w:r>
          </w:p>
        </w:tc>
      </w:tr>
      <w:tr w:rsidR="002E191F" w14:paraId="6BC04DDC" w14:textId="77777777" w:rsidTr="007F5E65">
        <w:trPr>
          <w:trHeight w:val="1034"/>
        </w:trPr>
        <w:tc>
          <w:tcPr>
            <w:tcW w:w="790" w:type="dxa"/>
            <w:vAlign w:val="center"/>
          </w:tcPr>
          <w:p w14:paraId="024EDF01" w14:textId="61AE26D5" w:rsidR="002E191F" w:rsidRPr="002E191F" w:rsidRDefault="002E191F" w:rsidP="002E191F">
            <w:pPr>
              <w:tabs>
                <w:tab w:val="left" w:pos="885"/>
              </w:tabs>
              <w:jc w:val="center"/>
              <w:rPr>
                <w:sz w:val="24"/>
              </w:rPr>
            </w:pPr>
            <w:r>
              <w:rPr>
                <w:sz w:val="24"/>
              </w:rPr>
              <w:t>3</w:t>
            </w:r>
          </w:p>
        </w:tc>
        <w:tc>
          <w:tcPr>
            <w:tcW w:w="4042" w:type="dxa"/>
          </w:tcPr>
          <w:p w14:paraId="7398A83C" w14:textId="079C7B14" w:rsidR="002E191F" w:rsidRPr="002E191F" w:rsidRDefault="00A14B0A" w:rsidP="002E191F">
            <w:pPr>
              <w:tabs>
                <w:tab w:val="left" w:pos="885"/>
              </w:tabs>
              <w:jc w:val="center"/>
              <w:rPr>
                <w:sz w:val="24"/>
              </w:rPr>
            </w:pPr>
            <w:r>
              <w:t>Paydaşların memnuniyetinin artırılması</w:t>
            </w:r>
          </w:p>
        </w:tc>
        <w:tc>
          <w:tcPr>
            <w:tcW w:w="5086" w:type="dxa"/>
            <w:vAlign w:val="center"/>
          </w:tcPr>
          <w:p w14:paraId="5EE54806" w14:textId="7162F645" w:rsidR="002E191F" w:rsidRPr="002E191F" w:rsidRDefault="00A14B0A" w:rsidP="002E191F">
            <w:pPr>
              <w:tabs>
                <w:tab w:val="left" w:pos="885"/>
              </w:tabs>
              <w:jc w:val="center"/>
              <w:rPr>
                <w:sz w:val="24"/>
              </w:rPr>
            </w:pPr>
            <w:proofErr w:type="gramStart"/>
            <w:r>
              <w:t>Enstitünün tanıtımına yönelik faaliyetlerde bulunulmak, öğrencilerle ve mezunlarla iletişimi güçlendirmek.</w:t>
            </w:r>
            <w:proofErr w:type="gramEnd"/>
          </w:p>
        </w:tc>
        <w:tc>
          <w:tcPr>
            <w:tcW w:w="2411" w:type="dxa"/>
            <w:vAlign w:val="center"/>
          </w:tcPr>
          <w:p w14:paraId="1D08EAB8" w14:textId="1D88EFE5" w:rsidR="002E191F" w:rsidRPr="002E191F" w:rsidRDefault="00A14B0A" w:rsidP="002E191F">
            <w:pPr>
              <w:tabs>
                <w:tab w:val="left" w:pos="885"/>
              </w:tabs>
              <w:jc w:val="center"/>
              <w:rPr>
                <w:sz w:val="24"/>
              </w:rPr>
            </w:pPr>
            <w:r>
              <w:t>Hedeflere %100 uygunluk</w:t>
            </w:r>
          </w:p>
        </w:tc>
        <w:tc>
          <w:tcPr>
            <w:tcW w:w="2921" w:type="dxa"/>
            <w:vAlign w:val="center"/>
          </w:tcPr>
          <w:p w14:paraId="7A2154D4" w14:textId="52B1A79C" w:rsidR="002E191F" w:rsidRPr="002E191F" w:rsidRDefault="00A14B0A" w:rsidP="00A14B0A">
            <w:pPr>
              <w:tabs>
                <w:tab w:val="left" w:pos="885"/>
              </w:tabs>
              <w:jc w:val="center"/>
              <w:rPr>
                <w:sz w:val="24"/>
              </w:rPr>
            </w:pPr>
            <w:r>
              <w:t>Enstitü in</w:t>
            </w:r>
            <w:r>
              <w:t>ternet sayfasının güncellenmiştir</w:t>
            </w:r>
            <w:r>
              <w:t xml:space="preserve">. Enstitümüz </w:t>
            </w:r>
            <w:r>
              <w:t>bünyesindeki Ana Bilim Dalların</w:t>
            </w:r>
            <w:r>
              <w:t xml:space="preserve">a </w:t>
            </w:r>
            <w:r>
              <w:t>yapılan güncellemeler ile ilgili yazılar yazılarak</w:t>
            </w:r>
            <w:r>
              <w:t xml:space="preserve"> öğrenci kayıtları sağlanmıştır.</w:t>
            </w:r>
          </w:p>
        </w:tc>
      </w:tr>
    </w:tbl>
    <w:p w14:paraId="3E44987B" w14:textId="77777777" w:rsidR="001B612F" w:rsidRPr="001B612F" w:rsidRDefault="001B612F" w:rsidP="00C075EF">
      <w:pPr>
        <w:rPr>
          <w:lang w:val="tr-TR"/>
        </w:rPr>
      </w:pPr>
      <w:bookmarkStart w:id="0" w:name="_GoBack"/>
      <w:bookmarkEnd w:id="0"/>
    </w:p>
    <w:sectPr w:rsidR="001B612F" w:rsidRPr="001B612F">
      <w:headerReference w:type="default" r:id="rId7"/>
      <w:pgSz w:w="16840" w:h="11910" w:orient="landscape"/>
      <w:pgMar w:top="2080" w:right="640" w:bottom="0" w:left="940" w:header="649"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8B939" w14:textId="77777777" w:rsidR="00121E87" w:rsidRDefault="00121E87">
      <w:r>
        <w:separator/>
      </w:r>
    </w:p>
  </w:endnote>
  <w:endnote w:type="continuationSeparator" w:id="0">
    <w:p w14:paraId="41941A08" w14:textId="77777777" w:rsidR="00121E87" w:rsidRDefault="0012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64F38" w14:textId="77777777" w:rsidR="00121E87" w:rsidRDefault="00121E87">
      <w:r>
        <w:separator/>
      </w:r>
    </w:p>
  </w:footnote>
  <w:footnote w:type="continuationSeparator" w:id="0">
    <w:p w14:paraId="1E29B572" w14:textId="77777777" w:rsidR="00121E87" w:rsidRDefault="00121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5233" w:type="dxa"/>
      <w:tblInd w:w="-5" w:type="dxa"/>
      <w:tblLook w:val="04A0" w:firstRow="1" w:lastRow="0" w:firstColumn="1" w:lastColumn="0" w:noHBand="0" w:noVBand="1"/>
    </w:tblPr>
    <w:tblGrid>
      <w:gridCol w:w="1965"/>
      <w:gridCol w:w="9666"/>
      <w:gridCol w:w="1965"/>
      <w:gridCol w:w="1637"/>
    </w:tblGrid>
    <w:tr w:rsidR="00EA3BBF" w:rsidRPr="00105B62" w14:paraId="368BA5C9" w14:textId="77777777" w:rsidTr="00EA3BBF">
      <w:trPr>
        <w:trHeight w:val="315"/>
      </w:trPr>
      <w:tc>
        <w:tcPr>
          <w:tcW w:w="1965" w:type="dxa"/>
          <w:vMerge w:val="restart"/>
        </w:tcPr>
        <w:p w14:paraId="7DB85AD4" w14:textId="77777777" w:rsidR="00EA3BBF" w:rsidRPr="00105B62" w:rsidRDefault="00EA3BBF" w:rsidP="00EA3BBF">
          <w:pPr>
            <w:tabs>
              <w:tab w:val="center" w:pos="4536"/>
              <w:tab w:val="right" w:pos="9072"/>
            </w:tabs>
            <w:spacing w:before="80"/>
            <w:ind w:left="57"/>
            <w:rPr>
              <w:rFonts w:ascii="Century Gothic" w:eastAsia="Century Gothic" w:hAnsi="Century Gothic"/>
            </w:rPr>
          </w:pPr>
          <w:r w:rsidRPr="00105B62">
            <w:rPr>
              <w:rFonts w:ascii="Arial" w:eastAsia="Century Gothic" w:hAnsi="Arial" w:cs="Arial"/>
              <w:noProof/>
              <w:sz w:val="29"/>
              <w:szCs w:val="29"/>
              <w:lang w:eastAsia="tr-TR"/>
            </w:rPr>
            <w:drawing>
              <wp:inline distT="0" distB="0" distL="0" distR="0" wp14:anchorId="7B41C254" wp14:editId="24C90508">
                <wp:extent cx="866775" cy="827405"/>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2449" cy="832821"/>
                        </a:xfrm>
                        <a:prstGeom prst="rect">
                          <a:avLst/>
                        </a:prstGeom>
                        <a:noFill/>
                        <a:ln>
                          <a:noFill/>
                        </a:ln>
                      </pic:spPr>
                    </pic:pic>
                  </a:graphicData>
                </a:graphic>
              </wp:inline>
            </w:drawing>
          </w:r>
        </w:p>
      </w:tc>
      <w:tc>
        <w:tcPr>
          <w:tcW w:w="9666" w:type="dxa"/>
          <w:vMerge w:val="restart"/>
        </w:tcPr>
        <w:p w14:paraId="24816F0E" w14:textId="77777777" w:rsidR="00EA3BBF" w:rsidRPr="00105B62" w:rsidRDefault="00EA3BBF" w:rsidP="00EA3BBF">
          <w:pPr>
            <w:tabs>
              <w:tab w:val="center" w:pos="4536"/>
              <w:tab w:val="right" w:pos="9072"/>
            </w:tabs>
            <w:jc w:val="center"/>
            <w:rPr>
              <w:rFonts w:eastAsia="Century Gothic"/>
              <w:b/>
              <w:sz w:val="20"/>
              <w:szCs w:val="20"/>
            </w:rPr>
          </w:pPr>
        </w:p>
        <w:p w14:paraId="148E1F44" w14:textId="77777777" w:rsidR="00EA3BBF" w:rsidRDefault="00EA3BBF" w:rsidP="00EA3BBF">
          <w:pPr>
            <w:jc w:val="center"/>
            <w:rPr>
              <w:b/>
              <w:w w:val="105"/>
              <w:sz w:val="24"/>
              <w:szCs w:val="24"/>
            </w:rPr>
          </w:pPr>
        </w:p>
        <w:p w14:paraId="2B522981" w14:textId="4835C135" w:rsidR="00EA3BBF" w:rsidRPr="00105B62" w:rsidRDefault="00C8680D" w:rsidP="00C8680D">
          <w:pPr>
            <w:jc w:val="center"/>
            <w:rPr>
              <w:rFonts w:ascii="Century Gothic" w:eastAsia="Century Gothic" w:hAnsi="Century Gothic"/>
              <w:sz w:val="20"/>
              <w:szCs w:val="20"/>
            </w:rPr>
          </w:pPr>
          <w:r>
            <w:rPr>
              <w:b/>
              <w:sz w:val="24"/>
              <w:szCs w:val="24"/>
            </w:rPr>
            <w:t xml:space="preserve">2022 </w:t>
          </w:r>
          <w:r>
            <w:rPr>
              <w:b/>
              <w:w w:val="105"/>
              <w:sz w:val="24"/>
              <w:szCs w:val="24"/>
            </w:rPr>
            <w:t>YILLIK</w:t>
          </w:r>
          <w:r w:rsidR="00BE7A04" w:rsidRPr="00105B62">
            <w:rPr>
              <w:b/>
              <w:w w:val="105"/>
              <w:sz w:val="24"/>
              <w:szCs w:val="24"/>
            </w:rPr>
            <w:t xml:space="preserve"> </w:t>
          </w:r>
          <w:r w:rsidR="00BE7A04">
            <w:rPr>
              <w:b/>
              <w:w w:val="105"/>
              <w:sz w:val="24"/>
              <w:szCs w:val="24"/>
            </w:rPr>
            <w:t xml:space="preserve">HEDEF VE </w:t>
          </w:r>
          <w:r w:rsidR="00BE7A04" w:rsidRPr="00105B62">
            <w:rPr>
              <w:b/>
              <w:sz w:val="24"/>
              <w:szCs w:val="24"/>
            </w:rPr>
            <w:t>FAALİYET PLANI</w:t>
          </w:r>
          <w:r w:rsidR="00BE7A04">
            <w:rPr>
              <w:b/>
              <w:sz w:val="24"/>
              <w:szCs w:val="24"/>
            </w:rPr>
            <w:t xml:space="preserve"> </w:t>
          </w:r>
        </w:p>
      </w:tc>
      <w:tc>
        <w:tcPr>
          <w:tcW w:w="1965" w:type="dxa"/>
        </w:tcPr>
        <w:p w14:paraId="0A0EFD61" w14:textId="77777777" w:rsidR="00EA3BBF" w:rsidRPr="00E467FD" w:rsidRDefault="00EA3BBF" w:rsidP="00EA3BBF">
          <w:pPr>
            <w:tabs>
              <w:tab w:val="center" w:pos="4536"/>
              <w:tab w:val="right" w:pos="9072"/>
            </w:tabs>
            <w:rPr>
              <w:rFonts w:eastAsia="Century Gothic"/>
            </w:rPr>
          </w:pPr>
          <w:r w:rsidRPr="00E467FD">
            <w:rPr>
              <w:rFonts w:eastAsia="Century Gothic"/>
            </w:rPr>
            <w:t>Doküman No</w:t>
          </w:r>
        </w:p>
      </w:tc>
      <w:tc>
        <w:tcPr>
          <w:tcW w:w="1637" w:type="dxa"/>
        </w:tcPr>
        <w:p w14:paraId="7C1B1899" w14:textId="77777777" w:rsidR="00EA3BBF" w:rsidRPr="00E467FD" w:rsidRDefault="00EA3BBF" w:rsidP="00EA3BBF">
          <w:pPr>
            <w:tabs>
              <w:tab w:val="center" w:pos="4536"/>
              <w:tab w:val="right" w:pos="9072"/>
            </w:tabs>
            <w:rPr>
              <w:rFonts w:eastAsia="Century Gothic"/>
            </w:rPr>
          </w:pPr>
          <w:r w:rsidRPr="00E467FD">
            <w:rPr>
              <w:rFonts w:eastAsia="Century Gothic"/>
            </w:rPr>
            <w:t>KYS-PL-003</w:t>
          </w:r>
        </w:p>
      </w:tc>
    </w:tr>
    <w:tr w:rsidR="00EA3BBF" w:rsidRPr="00105B62" w14:paraId="28A2E375" w14:textId="77777777" w:rsidTr="00EA3BBF">
      <w:trPr>
        <w:trHeight w:val="315"/>
      </w:trPr>
      <w:tc>
        <w:tcPr>
          <w:tcW w:w="1965" w:type="dxa"/>
          <w:vMerge/>
        </w:tcPr>
        <w:p w14:paraId="2663E1C5" w14:textId="77777777" w:rsidR="00EA3BBF" w:rsidRPr="00105B62" w:rsidRDefault="00EA3BBF" w:rsidP="00EA3BBF">
          <w:pPr>
            <w:tabs>
              <w:tab w:val="center" w:pos="4536"/>
              <w:tab w:val="right" w:pos="9072"/>
            </w:tabs>
            <w:rPr>
              <w:rFonts w:ascii="Arial" w:eastAsia="Century Gothic" w:hAnsi="Arial" w:cs="Arial"/>
              <w:noProof/>
              <w:sz w:val="29"/>
              <w:szCs w:val="29"/>
              <w:lang w:eastAsia="tr-TR"/>
            </w:rPr>
          </w:pPr>
        </w:p>
      </w:tc>
      <w:tc>
        <w:tcPr>
          <w:tcW w:w="9666" w:type="dxa"/>
          <w:vMerge/>
        </w:tcPr>
        <w:p w14:paraId="60D8FC8F" w14:textId="77777777" w:rsidR="00EA3BBF" w:rsidRPr="00105B62" w:rsidRDefault="00EA3BBF" w:rsidP="00EA3BBF">
          <w:pPr>
            <w:tabs>
              <w:tab w:val="center" w:pos="4536"/>
              <w:tab w:val="right" w:pos="9072"/>
            </w:tabs>
            <w:jc w:val="center"/>
            <w:rPr>
              <w:rFonts w:eastAsia="Century Gothic"/>
              <w:b/>
              <w:sz w:val="20"/>
              <w:szCs w:val="20"/>
            </w:rPr>
          </w:pPr>
        </w:p>
      </w:tc>
      <w:tc>
        <w:tcPr>
          <w:tcW w:w="1965" w:type="dxa"/>
        </w:tcPr>
        <w:p w14:paraId="7F5DEA6A" w14:textId="77777777" w:rsidR="00EA3BBF" w:rsidRPr="00E467FD" w:rsidRDefault="00EA3BBF" w:rsidP="00EA3BBF">
          <w:pPr>
            <w:tabs>
              <w:tab w:val="center" w:pos="4536"/>
              <w:tab w:val="right" w:pos="9072"/>
            </w:tabs>
            <w:rPr>
              <w:rFonts w:eastAsia="Century Gothic"/>
            </w:rPr>
          </w:pPr>
          <w:r w:rsidRPr="00E467FD">
            <w:rPr>
              <w:rFonts w:eastAsia="Century Gothic"/>
            </w:rPr>
            <w:t>İlk Yayın Tarihi</w:t>
          </w:r>
        </w:p>
      </w:tc>
      <w:tc>
        <w:tcPr>
          <w:tcW w:w="1637" w:type="dxa"/>
        </w:tcPr>
        <w:p w14:paraId="50F6D6FF" w14:textId="77777777" w:rsidR="00EA3BBF" w:rsidRPr="00E467FD" w:rsidRDefault="00EA3BBF" w:rsidP="00EA3BBF">
          <w:pPr>
            <w:tabs>
              <w:tab w:val="center" w:pos="4536"/>
              <w:tab w:val="right" w:pos="9072"/>
            </w:tabs>
            <w:rPr>
              <w:rFonts w:eastAsia="Century Gothic"/>
            </w:rPr>
          </w:pPr>
          <w:r>
            <w:t>11.01.2022</w:t>
          </w:r>
        </w:p>
      </w:tc>
    </w:tr>
    <w:tr w:rsidR="00EA3BBF" w:rsidRPr="00105B62" w14:paraId="0C7BE1C2" w14:textId="77777777" w:rsidTr="00EA3BBF">
      <w:trPr>
        <w:trHeight w:val="317"/>
      </w:trPr>
      <w:tc>
        <w:tcPr>
          <w:tcW w:w="1965" w:type="dxa"/>
          <w:vMerge/>
        </w:tcPr>
        <w:p w14:paraId="0BFCCBC9" w14:textId="77777777" w:rsidR="00EA3BBF" w:rsidRPr="00105B62" w:rsidRDefault="00EA3BBF" w:rsidP="00EA3BBF">
          <w:pPr>
            <w:tabs>
              <w:tab w:val="center" w:pos="4536"/>
              <w:tab w:val="right" w:pos="9072"/>
            </w:tabs>
            <w:rPr>
              <w:rFonts w:ascii="Century Gothic" w:eastAsia="Century Gothic" w:hAnsi="Century Gothic"/>
            </w:rPr>
          </w:pPr>
        </w:p>
      </w:tc>
      <w:tc>
        <w:tcPr>
          <w:tcW w:w="9666" w:type="dxa"/>
          <w:vMerge/>
        </w:tcPr>
        <w:p w14:paraId="7C228E0C" w14:textId="77777777" w:rsidR="00EA3BBF" w:rsidRPr="00105B62" w:rsidRDefault="00EA3BBF" w:rsidP="00EA3BBF">
          <w:pPr>
            <w:tabs>
              <w:tab w:val="center" w:pos="4536"/>
              <w:tab w:val="right" w:pos="9072"/>
            </w:tabs>
            <w:rPr>
              <w:rFonts w:ascii="Century Gothic" w:eastAsia="Century Gothic" w:hAnsi="Century Gothic"/>
            </w:rPr>
          </w:pPr>
        </w:p>
      </w:tc>
      <w:tc>
        <w:tcPr>
          <w:tcW w:w="1965" w:type="dxa"/>
        </w:tcPr>
        <w:p w14:paraId="54B04CC2" w14:textId="66C59D1B" w:rsidR="00EA3BBF" w:rsidRPr="00E467FD" w:rsidRDefault="00EA3BBF" w:rsidP="00EA3BBF">
          <w:pPr>
            <w:tabs>
              <w:tab w:val="center" w:pos="4536"/>
              <w:tab w:val="right" w:pos="9072"/>
            </w:tabs>
            <w:rPr>
              <w:rFonts w:eastAsia="Century Gothic"/>
            </w:rPr>
          </w:pPr>
          <w:r w:rsidRPr="00E467FD">
            <w:rPr>
              <w:rFonts w:eastAsia="Century Gothic"/>
            </w:rPr>
            <w:t xml:space="preserve">Revizyon </w:t>
          </w:r>
          <w:r>
            <w:rPr>
              <w:rFonts w:eastAsia="Century Gothic"/>
            </w:rPr>
            <w:t>T</w:t>
          </w:r>
          <w:r w:rsidRPr="00E467FD">
            <w:rPr>
              <w:rFonts w:eastAsia="Century Gothic"/>
            </w:rPr>
            <w:t>arihi</w:t>
          </w:r>
        </w:p>
      </w:tc>
      <w:tc>
        <w:tcPr>
          <w:tcW w:w="1637" w:type="dxa"/>
        </w:tcPr>
        <w:p w14:paraId="0A7D859F" w14:textId="77777777" w:rsidR="00EA3BBF" w:rsidRPr="00E467FD" w:rsidRDefault="00EA3BBF" w:rsidP="00EA3BBF">
          <w:pPr>
            <w:tabs>
              <w:tab w:val="center" w:pos="4536"/>
              <w:tab w:val="right" w:pos="9072"/>
            </w:tabs>
            <w:rPr>
              <w:rFonts w:eastAsia="Century Gothic"/>
            </w:rPr>
          </w:pPr>
          <w:r w:rsidRPr="00E467FD">
            <w:t>-</w:t>
          </w:r>
        </w:p>
      </w:tc>
    </w:tr>
    <w:tr w:rsidR="00EA3BBF" w:rsidRPr="00105B62" w14:paraId="40012298" w14:textId="77777777" w:rsidTr="00EA3BBF">
      <w:trPr>
        <w:trHeight w:val="306"/>
      </w:trPr>
      <w:tc>
        <w:tcPr>
          <w:tcW w:w="1965" w:type="dxa"/>
          <w:vMerge/>
        </w:tcPr>
        <w:p w14:paraId="07907D69" w14:textId="77777777" w:rsidR="00EA3BBF" w:rsidRPr="00105B62" w:rsidRDefault="00EA3BBF" w:rsidP="00EA3BBF">
          <w:pPr>
            <w:tabs>
              <w:tab w:val="center" w:pos="4536"/>
              <w:tab w:val="right" w:pos="9072"/>
            </w:tabs>
            <w:rPr>
              <w:rFonts w:ascii="Century Gothic" w:eastAsia="Century Gothic" w:hAnsi="Century Gothic"/>
            </w:rPr>
          </w:pPr>
        </w:p>
      </w:tc>
      <w:tc>
        <w:tcPr>
          <w:tcW w:w="9666" w:type="dxa"/>
          <w:vMerge/>
        </w:tcPr>
        <w:p w14:paraId="4D27E5E2" w14:textId="77777777" w:rsidR="00EA3BBF" w:rsidRPr="00105B62" w:rsidRDefault="00EA3BBF" w:rsidP="00EA3BBF">
          <w:pPr>
            <w:tabs>
              <w:tab w:val="center" w:pos="4536"/>
              <w:tab w:val="right" w:pos="9072"/>
            </w:tabs>
            <w:rPr>
              <w:rFonts w:ascii="Century Gothic" w:eastAsia="Century Gothic" w:hAnsi="Century Gothic"/>
            </w:rPr>
          </w:pPr>
        </w:p>
      </w:tc>
      <w:tc>
        <w:tcPr>
          <w:tcW w:w="1965" w:type="dxa"/>
        </w:tcPr>
        <w:p w14:paraId="0EAAE68C" w14:textId="77777777" w:rsidR="00EA3BBF" w:rsidRPr="00E467FD" w:rsidRDefault="00EA3BBF" w:rsidP="00EA3BBF">
          <w:pPr>
            <w:tabs>
              <w:tab w:val="center" w:pos="4536"/>
              <w:tab w:val="right" w:pos="9072"/>
            </w:tabs>
            <w:rPr>
              <w:rFonts w:eastAsia="Century Gothic"/>
            </w:rPr>
          </w:pPr>
          <w:r w:rsidRPr="00E467FD">
            <w:rPr>
              <w:rFonts w:eastAsia="Century Gothic"/>
            </w:rPr>
            <w:t>Revizyon No</w:t>
          </w:r>
        </w:p>
      </w:tc>
      <w:tc>
        <w:tcPr>
          <w:tcW w:w="1637" w:type="dxa"/>
        </w:tcPr>
        <w:p w14:paraId="4D5B3B5C" w14:textId="77777777" w:rsidR="00EA3BBF" w:rsidRPr="00E467FD" w:rsidRDefault="00EA3BBF" w:rsidP="00EA3BBF">
          <w:pPr>
            <w:tabs>
              <w:tab w:val="center" w:pos="4536"/>
              <w:tab w:val="right" w:pos="9072"/>
            </w:tabs>
            <w:rPr>
              <w:rFonts w:eastAsia="Century Gothic"/>
            </w:rPr>
          </w:pPr>
          <w:r w:rsidRPr="00E467FD">
            <w:rPr>
              <w:rFonts w:eastAsia="Century Gothic"/>
            </w:rPr>
            <w:t>00</w:t>
          </w:r>
        </w:p>
      </w:tc>
    </w:tr>
    <w:tr w:rsidR="00EA3BBF" w:rsidRPr="00105B62" w14:paraId="7B620AB5" w14:textId="77777777" w:rsidTr="00EA3BBF">
      <w:trPr>
        <w:trHeight w:val="162"/>
      </w:trPr>
      <w:tc>
        <w:tcPr>
          <w:tcW w:w="1965" w:type="dxa"/>
          <w:vMerge/>
        </w:tcPr>
        <w:p w14:paraId="069909D3" w14:textId="77777777" w:rsidR="00EA3BBF" w:rsidRPr="00105B62" w:rsidRDefault="00EA3BBF" w:rsidP="00EA3BBF">
          <w:pPr>
            <w:tabs>
              <w:tab w:val="center" w:pos="4536"/>
              <w:tab w:val="right" w:pos="9072"/>
            </w:tabs>
            <w:rPr>
              <w:rFonts w:ascii="Century Gothic" w:eastAsia="Century Gothic" w:hAnsi="Century Gothic"/>
            </w:rPr>
          </w:pPr>
        </w:p>
      </w:tc>
      <w:tc>
        <w:tcPr>
          <w:tcW w:w="9666" w:type="dxa"/>
          <w:vMerge/>
        </w:tcPr>
        <w:p w14:paraId="381A86A5" w14:textId="77777777" w:rsidR="00EA3BBF" w:rsidRPr="00105B62" w:rsidRDefault="00EA3BBF" w:rsidP="00EA3BBF">
          <w:pPr>
            <w:tabs>
              <w:tab w:val="center" w:pos="4536"/>
              <w:tab w:val="right" w:pos="9072"/>
            </w:tabs>
            <w:rPr>
              <w:rFonts w:ascii="Century Gothic" w:eastAsia="Century Gothic" w:hAnsi="Century Gothic"/>
            </w:rPr>
          </w:pPr>
        </w:p>
      </w:tc>
      <w:tc>
        <w:tcPr>
          <w:tcW w:w="1965" w:type="dxa"/>
        </w:tcPr>
        <w:p w14:paraId="6CAC3B1C" w14:textId="77777777" w:rsidR="00EA3BBF" w:rsidRPr="00E467FD" w:rsidRDefault="00EA3BBF" w:rsidP="00EA3BBF">
          <w:pPr>
            <w:tabs>
              <w:tab w:val="center" w:pos="4536"/>
              <w:tab w:val="right" w:pos="9072"/>
            </w:tabs>
            <w:rPr>
              <w:rFonts w:eastAsia="Century Gothic"/>
            </w:rPr>
          </w:pPr>
          <w:r w:rsidRPr="00E467FD">
            <w:rPr>
              <w:rFonts w:eastAsia="Century Gothic"/>
            </w:rPr>
            <w:t>Sayfa No</w:t>
          </w:r>
        </w:p>
      </w:tc>
      <w:tc>
        <w:tcPr>
          <w:tcW w:w="1637" w:type="dxa"/>
        </w:tcPr>
        <w:p w14:paraId="266492D7" w14:textId="57AECCF6" w:rsidR="00EA3BBF" w:rsidRPr="00E467FD" w:rsidRDefault="00EA3BBF" w:rsidP="00EA3BBF">
          <w:pPr>
            <w:tabs>
              <w:tab w:val="center" w:pos="4536"/>
              <w:tab w:val="right" w:pos="9072"/>
            </w:tabs>
            <w:rPr>
              <w:rFonts w:eastAsia="Century Gothic"/>
            </w:rPr>
          </w:pPr>
          <w:r w:rsidRPr="00EA3BBF">
            <w:rPr>
              <w:rFonts w:eastAsia="Century Gothic"/>
            </w:rPr>
            <w:fldChar w:fldCharType="begin"/>
          </w:r>
          <w:r w:rsidRPr="00EA3BBF">
            <w:rPr>
              <w:rFonts w:eastAsia="Century Gothic"/>
            </w:rPr>
            <w:instrText>PAGE   \* MERGEFORMAT</w:instrText>
          </w:r>
          <w:r w:rsidRPr="00EA3BBF">
            <w:rPr>
              <w:rFonts w:eastAsia="Century Gothic"/>
            </w:rPr>
            <w:fldChar w:fldCharType="separate"/>
          </w:r>
          <w:r w:rsidR="00521C8E">
            <w:rPr>
              <w:rFonts w:eastAsia="Century Gothic"/>
              <w:noProof/>
            </w:rPr>
            <w:t>1</w:t>
          </w:r>
          <w:r w:rsidRPr="00EA3BBF">
            <w:rPr>
              <w:rFonts w:eastAsia="Century Gothic"/>
            </w:rPr>
            <w:fldChar w:fldCharType="end"/>
          </w:r>
          <w:r w:rsidR="00C075EF">
            <w:rPr>
              <w:rFonts w:eastAsia="Century Gothic"/>
            </w:rPr>
            <w:t>/1</w:t>
          </w:r>
        </w:p>
      </w:tc>
    </w:tr>
  </w:tbl>
  <w:p w14:paraId="1DBEF671" w14:textId="77777777" w:rsidR="00C1720A" w:rsidRDefault="00C1720A">
    <w:pPr>
      <w:pStyle w:val="GvdeMetni"/>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072"/>
    <w:rsid w:val="00037D74"/>
    <w:rsid w:val="00052696"/>
    <w:rsid w:val="0007569E"/>
    <w:rsid w:val="000A311E"/>
    <w:rsid w:val="000B3249"/>
    <w:rsid w:val="000B3F9F"/>
    <w:rsid w:val="00105B62"/>
    <w:rsid w:val="00121E87"/>
    <w:rsid w:val="0012796E"/>
    <w:rsid w:val="0013389E"/>
    <w:rsid w:val="001B295B"/>
    <w:rsid w:val="001B612F"/>
    <w:rsid w:val="001D66C0"/>
    <w:rsid w:val="002074AE"/>
    <w:rsid w:val="00232AE3"/>
    <w:rsid w:val="00262D62"/>
    <w:rsid w:val="002C73CA"/>
    <w:rsid w:val="002E191F"/>
    <w:rsid w:val="003562F3"/>
    <w:rsid w:val="00370614"/>
    <w:rsid w:val="00377335"/>
    <w:rsid w:val="00394981"/>
    <w:rsid w:val="003961EB"/>
    <w:rsid w:val="003A1B60"/>
    <w:rsid w:val="004241CA"/>
    <w:rsid w:val="00521C8E"/>
    <w:rsid w:val="0057402F"/>
    <w:rsid w:val="0058424C"/>
    <w:rsid w:val="005A5E56"/>
    <w:rsid w:val="005E7F81"/>
    <w:rsid w:val="00604D06"/>
    <w:rsid w:val="007A08AF"/>
    <w:rsid w:val="007D5793"/>
    <w:rsid w:val="007F5E65"/>
    <w:rsid w:val="00854BC7"/>
    <w:rsid w:val="00856373"/>
    <w:rsid w:val="00876CF1"/>
    <w:rsid w:val="008C02E3"/>
    <w:rsid w:val="008F535D"/>
    <w:rsid w:val="009075BC"/>
    <w:rsid w:val="00931C60"/>
    <w:rsid w:val="00932E16"/>
    <w:rsid w:val="00984176"/>
    <w:rsid w:val="009872D9"/>
    <w:rsid w:val="009D1A02"/>
    <w:rsid w:val="00A03854"/>
    <w:rsid w:val="00A06072"/>
    <w:rsid w:val="00A14B0A"/>
    <w:rsid w:val="00A41D8B"/>
    <w:rsid w:val="00AE16BB"/>
    <w:rsid w:val="00B06942"/>
    <w:rsid w:val="00B717F2"/>
    <w:rsid w:val="00B9724B"/>
    <w:rsid w:val="00BE7A04"/>
    <w:rsid w:val="00C06CC7"/>
    <w:rsid w:val="00C075EF"/>
    <w:rsid w:val="00C1720A"/>
    <w:rsid w:val="00C8680D"/>
    <w:rsid w:val="00CB39E5"/>
    <w:rsid w:val="00CB77D9"/>
    <w:rsid w:val="00CD45AB"/>
    <w:rsid w:val="00DB7FEE"/>
    <w:rsid w:val="00DE3965"/>
    <w:rsid w:val="00DF2AB7"/>
    <w:rsid w:val="00E467FD"/>
    <w:rsid w:val="00E9172B"/>
    <w:rsid w:val="00EA3BBF"/>
    <w:rsid w:val="00F2390E"/>
    <w:rsid w:val="00F51091"/>
    <w:rsid w:val="00F718C9"/>
    <w:rsid w:val="00FE34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1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next w:val="Normal"/>
    <w:link w:val="Balk1Char"/>
    <w:uiPriority w:val="9"/>
    <w:qFormat/>
    <w:rsid w:val="00F2390E"/>
    <w:pPr>
      <w:keepNext/>
      <w:widowControl/>
      <w:autoSpaceDE/>
      <w:autoSpaceDN/>
      <w:spacing w:before="240" w:after="60"/>
      <w:outlineLvl w:val="0"/>
    </w:pPr>
    <w:rPr>
      <w:rFonts w:ascii="Cambria" w:hAnsi="Cambria"/>
      <w:b/>
      <w:bCs/>
      <w:kern w:val="32"/>
      <w:sz w:val="32"/>
      <w:szCs w:val="32"/>
      <w:lang w:val="tr-TR" w:eastAsia="tr-TR"/>
    </w:rPr>
  </w:style>
  <w:style w:type="paragraph" w:styleId="Balk4">
    <w:name w:val="heading 4"/>
    <w:basedOn w:val="Normal"/>
    <w:next w:val="Normal"/>
    <w:link w:val="Balk4Char"/>
    <w:uiPriority w:val="9"/>
    <w:qFormat/>
    <w:rsid w:val="00F2390E"/>
    <w:pPr>
      <w:keepNext/>
      <w:widowControl/>
      <w:autoSpaceDE/>
      <w:autoSpaceDN/>
      <w:spacing w:before="240" w:after="60"/>
      <w:outlineLvl w:val="3"/>
    </w:pPr>
    <w:rPr>
      <w:rFonts w:ascii="Calibri" w:hAnsi="Calibri"/>
      <w:b/>
      <w:bCs/>
      <w:sz w:val="28"/>
      <w:szCs w:val="2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107"/>
    </w:pPr>
  </w:style>
  <w:style w:type="paragraph" w:styleId="stbilgi">
    <w:name w:val="header"/>
    <w:basedOn w:val="Normal"/>
    <w:link w:val="stbilgiChar"/>
    <w:uiPriority w:val="99"/>
    <w:unhideWhenUsed/>
    <w:rsid w:val="000B3F9F"/>
    <w:pPr>
      <w:tabs>
        <w:tab w:val="center" w:pos="4536"/>
        <w:tab w:val="right" w:pos="9072"/>
      </w:tabs>
    </w:pPr>
  </w:style>
  <w:style w:type="character" w:customStyle="1" w:styleId="stbilgiChar">
    <w:name w:val="Üstbilgi Char"/>
    <w:basedOn w:val="VarsaylanParagrafYazTipi"/>
    <w:link w:val="stbilgi"/>
    <w:uiPriority w:val="99"/>
    <w:rsid w:val="000B3F9F"/>
    <w:rPr>
      <w:rFonts w:ascii="Times New Roman" w:eastAsia="Times New Roman" w:hAnsi="Times New Roman" w:cs="Times New Roman"/>
    </w:rPr>
  </w:style>
  <w:style w:type="paragraph" w:styleId="Altbilgi">
    <w:name w:val="footer"/>
    <w:basedOn w:val="Normal"/>
    <w:link w:val="AltbilgiChar"/>
    <w:uiPriority w:val="99"/>
    <w:unhideWhenUsed/>
    <w:rsid w:val="000B3F9F"/>
    <w:pPr>
      <w:tabs>
        <w:tab w:val="center" w:pos="4536"/>
        <w:tab w:val="right" w:pos="9072"/>
      </w:tabs>
    </w:pPr>
  </w:style>
  <w:style w:type="character" w:customStyle="1" w:styleId="AltbilgiChar">
    <w:name w:val="Altbilgi Char"/>
    <w:basedOn w:val="VarsaylanParagrafYazTipi"/>
    <w:link w:val="Altbilgi"/>
    <w:uiPriority w:val="99"/>
    <w:rsid w:val="000B3F9F"/>
    <w:rPr>
      <w:rFonts w:ascii="Times New Roman" w:eastAsia="Times New Roman" w:hAnsi="Times New Roman" w:cs="Times New Roman"/>
    </w:rPr>
  </w:style>
  <w:style w:type="paragraph" w:styleId="AralkYok">
    <w:name w:val="No Spacing"/>
    <w:uiPriority w:val="1"/>
    <w:qFormat/>
    <w:rsid w:val="00854BC7"/>
    <w:rPr>
      <w:rFonts w:ascii="Times New Roman" w:eastAsia="Times New Roman" w:hAnsi="Times New Roman" w:cs="Times New Roman"/>
    </w:rPr>
  </w:style>
  <w:style w:type="table" w:styleId="TabloKlavuzu">
    <w:name w:val="Table Grid"/>
    <w:basedOn w:val="NormalTablo"/>
    <w:uiPriority w:val="39"/>
    <w:rsid w:val="00105B62"/>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105B62"/>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2390E"/>
    <w:rPr>
      <w:rFonts w:ascii="Cambria" w:eastAsia="Times New Roman" w:hAnsi="Cambria" w:cs="Times New Roman"/>
      <w:b/>
      <w:bCs/>
      <w:kern w:val="32"/>
      <w:sz w:val="32"/>
      <w:szCs w:val="32"/>
      <w:lang w:val="tr-TR" w:eastAsia="tr-TR"/>
    </w:rPr>
  </w:style>
  <w:style w:type="character" w:customStyle="1" w:styleId="Balk4Char">
    <w:name w:val="Başlık 4 Char"/>
    <w:basedOn w:val="VarsaylanParagrafYazTipi"/>
    <w:link w:val="Balk4"/>
    <w:uiPriority w:val="9"/>
    <w:rsid w:val="00F2390E"/>
    <w:rPr>
      <w:rFonts w:ascii="Calibri" w:eastAsia="Times New Roman" w:hAnsi="Calibri" w:cs="Times New Roman"/>
      <w:b/>
      <w:bCs/>
      <w:sz w:val="28"/>
      <w:szCs w:val="28"/>
      <w:lang w:val="tr-TR" w:eastAsia="tr-TR"/>
    </w:rPr>
  </w:style>
  <w:style w:type="table" w:customStyle="1" w:styleId="GridTableLight">
    <w:name w:val="Grid Table Light"/>
    <w:basedOn w:val="NormalTablo"/>
    <w:uiPriority w:val="40"/>
    <w:rsid w:val="002E19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NormalTablo"/>
    <w:uiPriority w:val="41"/>
    <w:rsid w:val="002E19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alTablo"/>
    <w:uiPriority w:val="42"/>
    <w:rsid w:val="002E19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A14B0A"/>
    <w:rPr>
      <w:rFonts w:ascii="Tahoma" w:hAnsi="Tahoma" w:cs="Tahoma"/>
      <w:sz w:val="16"/>
      <w:szCs w:val="16"/>
    </w:rPr>
  </w:style>
  <w:style w:type="character" w:customStyle="1" w:styleId="BalonMetniChar">
    <w:name w:val="Balon Metni Char"/>
    <w:basedOn w:val="VarsaylanParagrafYazTipi"/>
    <w:link w:val="BalonMetni"/>
    <w:uiPriority w:val="99"/>
    <w:semiHidden/>
    <w:rsid w:val="00A14B0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next w:val="Normal"/>
    <w:link w:val="Balk1Char"/>
    <w:uiPriority w:val="9"/>
    <w:qFormat/>
    <w:rsid w:val="00F2390E"/>
    <w:pPr>
      <w:keepNext/>
      <w:widowControl/>
      <w:autoSpaceDE/>
      <w:autoSpaceDN/>
      <w:spacing w:before="240" w:after="60"/>
      <w:outlineLvl w:val="0"/>
    </w:pPr>
    <w:rPr>
      <w:rFonts w:ascii="Cambria" w:hAnsi="Cambria"/>
      <w:b/>
      <w:bCs/>
      <w:kern w:val="32"/>
      <w:sz w:val="32"/>
      <w:szCs w:val="32"/>
      <w:lang w:val="tr-TR" w:eastAsia="tr-TR"/>
    </w:rPr>
  </w:style>
  <w:style w:type="paragraph" w:styleId="Balk4">
    <w:name w:val="heading 4"/>
    <w:basedOn w:val="Normal"/>
    <w:next w:val="Normal"/>
    <w:link w:val="Balk4Char"/>
    <w:uiPriority w:val="9"/>
    <w:qFormat/>
    <w:rsid w:val="00F2390E"/>
    <w:pPr>
      <w:keepNext/>
      <w:widowControl/>
      <w:autoSpaceDE/>
      <w:autoSpaceDN/>
      <w:spacing w:before="240" w:after="60"/>
      <w:outlineLvl w:val="3"/>
    </w:pPr>
    <w:rPr>
      <w:rFonts w:ascii="Calibri" w:hAnsi="Calibri"/>
      <w:b/>
      <w:bCs/>
      <w:sz w:val="28"/>
      <w:szCs w:val="2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107"/>
    </w:pPr>
  </w:style>
  <w:style w:type="paragraph" w:styleId="stbilgi">
    <w:name w:val="header"/>
    <w:basedOn w:val="Normal"/>
    <w:link w:val="stbilgiChar"/>
    <w:uiPriority w:val="99"/>
    <w:unhideWhenUsed/>
    <w:rsid w:val="000B3F9F"/>
    <w:pPr>
      <w:tabs>
        <w:tab w:val="center" w:pos="4536"/>
        <w:tab w:val="right" w:pos="9072"/>
      </w:tabs>
    </w:pPr>
  </w:style>
  <w:style w:type="character" w:customStyle="1" w:styleId="stbilgiChar">
    <w:name w:val="Üstbilgi Char"/>
    <w:basedOn w:val="VarsaylanParagrafYazTipi"/>
    <w:link w:val="stbilgi"/>
    <w:uiPriority w:val="99"/>
    <w:rsid w:val="000B3F9F"/>
    <w:rPr>
      <w:rFonts w:ascii="Times New Roman" w:eastAsia="Times New Roman" w:hAnsi="Times New Roman" w:cs="Times New Roman"/>
    </w:rPr>
  </w:style>
  <w:style w:type="paragraph" w:styleId="Altbilgi">
    <w:name w:val="footer"/>
    <w:basedOn w:val="Normal"/>
    <w:link w:val="AltbilgiChar"/>
    <w:uiPriority w:val="99"/>
    <w:unhideWhenUsed/>
    <w:rsid w:val="000B3F9F"/>
    <w:pPr>
      <w:tabs>
        <w:tab w:val="center" w:pos="4536"/>
        <w:tab w:val="right" w:pos="9072"/>
      </w:tabs>
    </w:pPr>
  </w:style>
  <w:style w:type="character" w:customStyle="1" w:styleId="AltbilgiChar">
    <w:name w:val="Altbilgi Char"/>
    <w:basedOn w:val="VarsaylanParagrafYazTipi"/>
    <w:link w:val="Altbilgi"/>
    <w:uiPriority w:val="99"/>
    <w:rsid w:val="000B3F9F"/>
    <w:rPr>
      <w:rFonts w:ascii="Times New Roman" w:eastAsia="Times New Roman" w:hAnsi="Times New Roman" w:cs="Times New Roman"/>
    </w:rPr>
  </w:style>
  <w:style w:type="paragraph" w:styleId="AralkYok">
    <w:name w:val="No Spacing"/>
    <w:uiPriority w:val="1"/>
    <w:qFormat/>
    <w:rsid w:val="00854BC7"/>
    <w:rPr>
      <w:rFonts w:ascii="Times New Roman" w:eastAsia="Times New Roman" w:hAnsi="Times New Roman" w:cs="Times New Roman"/>
    </w:rPr>
  </w:style>
  <w:style w:type="table" w:styleId="TabloKlavuzu">
    <w:name w:val="Table Grid"/>
    <w:basedOn w:val="NormalTablo"/>
    <w:uiPriority w:val="39"/>
    <w:rsid w:val="00105B62"/>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105B62"/>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2390E"/>
    <w:rPr>
      <w:rFonts w:ascii="Cambria" w:eastAsia="Times New Roman" w:hAnsi="Cambria" w:cs="Times New Roman"/>
      <w:b/>
      <w:bCs/>
      <w:kern w:val="32"/>
      <w:sz w:val="32"/>
      <w:szCs w:val="32"/>
      <w:lang w:val="tr-TR" w:eastAsia="tr-TR"/>
    </w:rPr>
  </w:style>
  <w:style w:type="character" w:customStyle="1" w:styleId="Balk4Char">
    <w:name w:val="Başlık 4 Char"/>
    <w:basedOn w:val="VarsaylanParagrafYazTipi"/>
    <w:link w:val="Balk4"/>
    <w:uiPriority w:val="9"/>
    <w:rsid w:val="00F2390E"/>
    <w:rPr>
      <w:rFonts w:ascii="Calibri" w:eastAsia="Times New Roman" w:hAnsi="Calibri" w:cs="Times New Roman"/>
      <w:b/>
      <w:bCs/>
      <w:sz w:val="28"/>
      <w:szCs w:val="28"/>
      <w:lang w:val="tr-TR" w:eastAsia="tr-TR"/>
    </w:rPr>
  </w:style>
  <w:style w:type="table" w:customStyle="1" w:styleId="GridTableLight">
    <w:name w:val="Grid Table Light"/>
    <w:basedOn w:val="NormalTablo"/>
    <w:uiPriority w:val="40"/>
    <w:rsid w:val="002E19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NormalTablo"/>
    <w:uiPriority w:val="41"/>
    <w:rsid w:val="002E19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alTablo"/>
    <w:uiPriority w:val="42"/>
    <w:rsid w:val="002E19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A14B0A"/>
    <w:rPr>
      <w:rFonts w:ascii="Tahoma" w:hAnsi="Tahoma" w:cs="Tahoma"/>
      <w:sz w:val="16"/>
      <w:szCs w:val="16"/>
    </w:rPr>
  </w:style>
  <w:style w:type="character" w:customStyle="1" w:styleId="BalonMetniChar">
    <w:name w:val="Balon Metni Char"/>
    <w:basedOn w:val="VarsaylanParagrafYazTipi"/>
    <w:link w:val="BalonMetni"/>
    <w:uiPriority w:val="99"/>
    <w:semiHidden/>
    <w:rsid w:val="00A14B0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099607">
      <w:bodyDiv w:val="1"/>
      <w:marLeft w:val="0"/>
      <w:marRight w:val="0"/>
      <w:marTop w:val="0"/>
      <w:marBottom w:val="0"/>
      <w:divBdr>
        <w:top w:val="none" w:sz="0" w:space="0" w:color="auto"/>
        <w:left w:val="none" w:sz="0" w:space="0" w:color="auto"/>
        <w:bottom w:val="none" w:sz="0" w:space="0" w:color="auto"/>
        <w:right w:val="none" w:sz="0" w:space="0" w:color="auto"/>
      </w:divBdr>
    </w:div>
    <w:div w:id="1448350178">
      <w:bodyDiv w:val="1"/>
      <w:marLeft w:val="0"/>
      <w:marRight w:val="0"/>
      <w:marTop w:val="0"/>
      <w:marBottom w:val="0"/>
      <w:divBdr>
        <w:top w:val="none" w:sz="0" w:space="0" w:color="auto"/>
        <w:left w:val="none" w:sz="0" w:space="0" w:color="auto"/>
        <w:bottom w:val="none" w:sz="0" w:space="0" w:color="auto"/>
        <w:right w:val="none" w:sz="0" w:space="0" w:color="auto"/>
      </w:divBdr>
    </w:div>
    <w:div w:id="1957978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F05 KALÄ°TE HEDEFLERÄ° VE FAALÄ°YET PLANI.xls</vt:lpstr>
    </vt:vector>
  </TitlesOfParts>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F05 KALÄ°TE HEDEFLERÄ° VE FAALÄ°YET PLANI.xls</dc:title>
  <dc:creator>ozbayrak</dc:creator>
  <cp:lastModifiedBy>casper</cp:lastModifiedBy>
  <cp:revision>2</cp:revision>
  <cp:lastPrinted>2022-01-11T12:52:00Z</cp:lastPrinted>
  <dcterms:created xsi:type="dcterms:W3CDTF">2022-09-18T15:12:00Z</dcterms:created>
  <dcterms:modified xsi:type="dcterms:W3CDTF">2022-09-18T15:12:00Z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LastSaved">
    <vt:filetime>2019-05-20T00:00:00Z</vt:filetime>
  </property>
</Properties>
</file>